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A10D5" w14:textId="67E3112D" w:rsidR="00471E04" w:rsidRPr="00732B94" w:rsidRDefault="00413DFC" w:rsidP="00413DFC">
      <w:pPr>
        <w:jc w:val="cente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Racial Bias in </w:t>
      </w:r>
      <w:r w:rsidR="00471E04" w:rsidRPr="00732B94">
        <w:rPr>
          <w:rFonts w:ascii="Times New Roman" w:eastAsia="Times New Roman" w:hAnsi="Times New Roman" w:cs="Times New Roman"/>
          <w:sz w:val="24"/>
          <w:szCs w:val="24"/>
        </w:rPr>
        <w:t>Healthcare in Northern Illinois</w:t>
      </w:r>
    </w:p>
    <w:p w14:paraId="2CCC685B" w14:textId="77777777" w:rsidR="00163955" w:rsidRPr="00732B94" w:rsidRDefault="00163955" w:rsidP="00413DFC">
      <w:pPr>
        <w:rPr>
          <w:rFonts w:ascii="Times New Roman" w:eastAsia="Times New Roman" w:hAnsi="Times New Roman" w:cs="Times New Roman"/>
          <w:sz w:val="24"/>
          <w:szCs w:val="24"/>
        </w:rPr>
      </w:pPr>
      <w:bookmarkStart w:id="0" w:name="_Hlk87308191"/>
      <w:r w:rsidRPr="00732B94">
        <w:rPr>
          <w:rFonts w:ascii="Times New Roman" w:eastAsia="Times New Roman" w:hAnsi="Times New Roman" w:cs="Times New Roman"/>
          <w:sz w:val="24"/>
          <w:szCs w:val="24"/>
        </w:rPr>
        <w:t>Preventative health care for minorities is less common than for whites, and the quality of care is often worse. It has also been found that they have worse outcomes for a wide range of illnesses. According to advocates, racism and discrimination have a significant influence on health care. Among the stories in this issue of Transforming Care are those of healthcare organizations that are attempting to identify and alleviate the effects of implicit bias and structural racism in their workplaces (</w:t>
      </w:r>
      <w:proofErr w:type="spellStart"/>
      <w:r w:rsidRPr="00732B94">
        <w:rPr>
          <w:rFonts w:ascii="Times New Roman" w:eastAsia="Times New Roman" w:hAnsi="Times New Roman" w:cs="Times New Roman"/>
          <w:sz w:val="24"/>
          <w:szCs w:val="24"/>
        </w:rPr>
        <w:t>Heise</w:t>
      </w:r>
      <w:proofErr w:type="spellEnd"/>
      <w:r w:rsidRPr="00732B94">
        <w:rPr>
          <w:rFonts w:ascii="Times New Roman" w:eastAsia="Times New Roman" w:hAnsi="Times New Roman" w:cs="Times New Roman"/>
          <w:sz w:val="24"/>
          <w:szCs w:val="24"/>
        </w:rPr>
        <w:t xml:space="preserve"> et al., 2019).</w:t>
      </w:r>
    </w:p>
    <w:p w14:paraId="38CC2B46" w14:textId="6C3367CE"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These socially constructed categories have real-world ramifications for people who are characterized by how they view themselves and how others view them. Color and culture Understanding how race and ethnicity were socially created is critical because </w:t>
      </w:r>
      <w:proofErr w:type="gramStart"/>
      <w:r w:rsidRPr="00732B94">
        <w:rPr>
          <w:rFonts w:ascii="Times New Roman" w:eastAsia="Times New Roman" w:hAnsi="Times New Roman" w:cs="Times New Roman"/>
          <w:sz w:val="24"/>
          <w:szCs w:val="24"/>
        </w:rPr>
        <w:t>it</w:t>
      </w:r>
      <w:proofErr w:type="gramEnd"/>
      <w:r w:rsidRPr="00732B94">
        <w:rPr>
          <w:rFonts w:ascii="Times New Roman" w:eastAsia="Times New Roman" w:hAnsi="Times New Roman" w:cs="Times New Roman"/>
          <w:sz w:val="24"/>
          <w:szCs w:val="24"/>
        </w:rPr>
        <w:t xml:space="preserve"> </w:t>
      </w:r>
      <w:r w:rsidR="002626EB" w:rsidRPr="00732B94">
        <w:rPr>
          <w:rFonts w:ascii="Times New Roman" w:eastAsia="Times New Roman" w:hAnsi="Times New Roman" w:cs="Times New Roman"/>
          <w:sz w:val="24"/>
          <w:szCs w:val="24"/>
        </w:rPr>
        <w:t>implications</w:t>
      </w:r>
      <w:r w:rsidRPr="00732B94">
        <w:rPr>
          <w:rFonts w:ascii="Times New Roman" w:eastAsia="Times New Roman" w:hAnsi="Times New Roman" w:cs="Times New Roman"/>
          <w:sz w:val="24"/>
          <w:szCs w:val="24"/>
        </w:rPr>
        <w:t xml:space="preserve"> how racial metrics have been used and altered over time. A lengthy history of </w:t>
      </w:r>
      <w:r w:rsidR="002626EB" w:rsidRPr="00732B94">
        <w:rPr>
          <w:rFonts w:ascii="Times New Roman" w:eastAsia="Times New Roman" w:hAnsi="Times New Roman" w:cs="Times New Roman"/>
          <w:sz w:val="24"/>
          <w:szCs w:val="24"/>
        </w:rPr>
        <w:t xml:space="preserve">the </w:t>
      </w:r>
      <w:r w:rsidRPr="00732B94">
        <w:rPr>
          <w:rFonts w:ascii="Times New Roman" w:eastAsia="Times New Roman" w:hAnsi="Times New Roman" w:cs="Times New Roman"/>
          <w:sz w:val="24"/>
          <w:szCs w:val="24"/>
        </w:rPr>
        <w:t xml:space="preserve">scientific and philosophical dispute over its definition has made </w:t>
      </w:r>
      <w:r w:rsidR="002626EB" w:rsidRPr="00732B94">
        <w:rPr>
          <w:rFonts w:ascii="Times New Roman" w:eastAsia="Times New Roman" w:hAnsi="Times New Roman" w:cs="Times New Roman"/>
          <w:sz w:val="24"/>
          <w:szCs w:val="24"/>
        </w:rPr>
        <w:t xml:space="preserve">the </w:t>
      </w:r>
      <w:r w:rsidRPr="00732B94">
        <w:rPr>
          <w:rFonts w:ascii="Times New Roman" w:eastAsia="Times New Roman" w:hAnsi="Times New Roman" w:cs="Times New Roman"/>
          <w:sz w:val="24"/>
          <w:szCs w:val="24"/>
        </w:rPr>
        <w:t>race a complex concept. Racial and ethnic differences in health remain the most persistent in Northern Illinois, notwithstanding the enormous progress that has been made to improve health in recent years. In addition, race and ethnicity must be taken into account when examining health inequalities. According to Novak et al., (2018), when it comes to addressing health disparities, it is imperative to take into account the sociopolitical settings of race and ethnicity in Illinois.</w:t>
      </w:r>
    </w:p>
    <w:p w14:paraId="0BA4E976" w14:textId="3C686000"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In the United States, racial and ethnic minorities face a wide range of health disparities, including higher rates of chronic disease and early death than their white counterparts. However, it's important to note that this isn't a universal tendency. In terms of health, </w:t>
      </w:r>
      <w:r w:rsidR="002626EB" w:rsidRPr="00732B94">
        <w:rPr>
          <w:rFonts w:ascii="Times New Roman" w:eastAsia="Times New Roman" w:hAnsi="Times New Roman" w:cs="Times New Roman"/>
          <w:sz w:val="24"/>
          <w:szCs w:val="24"/>
        </w:rPr>
        <w:t>several</w:t>
      </w:r>
      <w:r w:rsidRPr="00732B94">
        <w:rPr>
          <w:rFonts w:ascii="Times New Roman" w:eastAsia="Times New Roman" w:hAnsi="Times New Roman" w:cs="Times New Roman"/>
          <w:sz w:val="24"/>
          <w:szCs w:val="24"/>
        </w:rPr>
        <w:t xml:space="preserve"> ethnic minorities fare better than whites. However, the "immigration conundrum" looks to be diminishing in the United States over time. Due to the decline in the health of the majority </w:t>
      </w:r>
      <w:r w:rsidRPr="00732B94">
        <w:rPr>
          <w:rFonts w:ascii="Times New Roman" w:eastAsia="Times New Roman" w:hAnsi="Times New Roman" w:cs="Times New Roman"/>
          <w:sz w:val="24"/>
          <w:szCs w:val="24"/>
        </w:rPr>
        <w:lastRenderedPageBreak/>
        <w:t>population, disparities in other indicators have lessened. Due to suicide and alcohol-related problems, white females have a higher death rate.</w:t>
      </w:r>
    </w:p>
    <w:p w14:paraId="509CFCDA" w14:textId="49EBD1BB"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Gaps in health have been narrowed, but the eradication of these disparities has not yet been realized. There are several outcomes where this shrinking of health inequalities does not hold true. Rather, </w:t>
      </w:r>
      <w:r w:rsidR="002626EB" w:rsidRPr="00732B94">
        <w:rPr>
          <w:rFonts w:ascii="Times New Roman" w:eastAsia="Times New Roman" w:hAnsi="Times New Roman" w:cs="Times New Roman"/>
          <w:sz w:val="24"/>
          <w:szCs w:val="24"/>
        </w:rPr>
        <w:t>even though</w:t>
      </w:r>
      <w:r w:rsidRPr="00732B94">
        <w:rPr>
          <w:rFonts w:ascii="Times New Roman" w:eastAsia="Times New Roman" w:hAnsi="Times New Roman" w:cs="Times New Roman"/>
          <w:sz w:val="24"/>
          <w:szCs w:val="24"/>
        </w:rPr>
        <w:t xml:space="preserve"> general health has improved over time, there are still certain health inequities. This holds true for a slew of HIV-related consequences. There has been a significant increase in the discrepancy between African Americans and whites in terms of AIDS diagnoses and deaths over time</w:t>
      </w:r>
      <w:r w:rsidR="0096629C" w:rsidRPr="00732B94">
        <w:rPr>
          <w:rFonts w:ascii="Times New Roman" w:eastAsia="Times New Roman" w:hAnsi="Times New Roman" w:cs="Times New Roman"/>
          <w:sz w:val="24"/>
          <w:szCs w:val="24"/>
        </w:rPr>
        <w:t xml:space="preserve"> (Lewis &amp; Van Dyke, 2018)</w:t>
      </w:r>
      <w:r w:rsidRPr="00732B94">
        <w:rPr>
          <w:rFonts w:ascii="Times New Roman" w:eastAsia="Times New Roman" w:hAnsi="Times New Roman" w:cs="Times New Roman"/>
          <w:sz w:val="24"/>
          <w:szCs w:val="24"/>
        </w:rPr>
        <w:t>.</w:t>
      </w:r>
    </w:p>
    <w:p w14:paraId="319D1EBF" w14:textId="55C82D13"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Racial and ethnic differences may be seen in the average gestational age of a baby, which is a </w:t>
      </w:r>
      <w:r w:rsidR="002626EB" w:rsidRPr="00732B94">
        <w:rPr>
          <w:rFonts w:ascii="Times New Roman" w:eastAsia="Times New Roman" w:hAnsi="Times New Roman" w:cs="Times New Roman"/>
          <w:sz w:val="24"/>
          <w:szCs w:val="24"/>
        </w:rPr>
        <w:t>help</w:t>
      </w:r>
      <w:r w:rsidRPr="00732B94">
        <w:rPr>
          <w:rFonts w:ascii="Times New Roman" w:eastAsia="Times New Roman" w:hAnsi="Times New Roman" w:cs="Times New Roman"/>
          <w:sz w:val="24"/>
          <w:szCs w:val="24"/>
        </w:rPr>
        <w:t>ful indicator of future health problems and death in children. While Asian or Pacific Islanders had the lowest number of preterm singleton births at 6.8 percent, African American women had the highest at 11.1 percent, according to data gathered from the National Vital Statistics Survey in 2014. There is a wide range of health outcomes among Hispanics, depending on where they were born. As an illustration, according to the 2014 NVSS, Illinois black moms had the greatest rate of preterm singleton births (9.1%), while Cuban mothers had the lowest rate (7.2%) (Lewis &amp; Van Dyke, 2018).</w:t>
      </w:r>
    </w:p>
    <w:p w14:paraId="73B16046" w14:textId="09470121"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National infant mortality rates have fallen by 14% since 2004, but disparities persist across racial and ethnic groups.</w:t>
      </w:r>
      <w:r w:rsidR="002626EB" w:rsidRPr="00732B94">
        <w:rPr>
          <w:rFonts w:ascii="Times New Roman" w:eastAsia="Times New Roman" w:hAnsi="Times New Roman" w:cs="Times New Roman"/>
          <w:sz w:val="24"/>
          <w:szCs w:val="24"/>
        </w:rPr>
        <w:t xml:space="preserve"> </w:t>
      </w:r>
      <w:r w:rsidRPr="00732B94">
        <w:rPr>
          <w:rFonts w:ascii="Times New Roman" w:eastAsia="Times New Roman" w:hAnsi="Times New Roman" w:cs="Times New Roman"/>
          <w:sz w:val="24"/>
          <w:szCs w:val="24"/>
        </w:rPr>
        <w:t>Native American infant mortality rates are shocking</w:t>
      </w:r>
      <w:r w:rsidR="002626EB" w:rsidRPr="00732B94">
        <w:rPr>
          <w:rFonts w:ascii="Times New Roman" w:eastAsia="Times New Roman" w:hAnsi="Times New Roman" w:cs="Times New Roman"/>
          <w:sz w:val="24"/>
          <w:szCs w:val="24"/>
        </w:rPr>
        <w:t>, and t</w:t>
      </w:r>
      <w:r w:rsidRPr="00732B94">
        <w:rPr>
          <w:rFonts w:ascii="Times New Roman" w:eastAsia="Times New Roman" w:hAnsi="Times New Roman" w:cs="Times New Roman"/>
          <w:sz w:val="24"/>
          <w:szCs w:val="24"/>
        </w:rPr>
        <w:t>he rate of newborn death for Indigenous people and people of Alaskan origin is 60% higher than th</w:t>
      </w:r>
      <w:r w:rsidR="002626EB" w:rsidRPr="00732B94">
        <w:rPr>
          <w:rFonts w:ascii="Times New Roman" w:eastAsia="Times New Roman" w:hAnsi="Times New Roman" w:cs="Times New Roman"/>
          <w:sz w:val="24"/>
          <w:szCs w:val="24"/>
        </w:rPr>
        <w:t>at</w:t>
      </w:r>
      <w:r w:rsidRPr="00732B94">
        <w:rPr>
          <w:rFonts w:ascii="Times New Roman" w:eastAsia="Times New Roman" w:hAnsi="Times New Roman" w:cs="Times New Roman"/>
          <w:sz w:val="24"/>
          <w:szCs w:val="24"/>
        </w:rPr>
        <w:t xml:space="preserve"> for white people.</w:t>
      </w:r>
      <w:r w:rsidR="002626EB" w:rsidRPr="00732B94">
        <w:rPr>
          <w:rFonts w:ascii="Times New Roman" w:eastAsia="Times New Roman" w:hAnsi="Times New Roman" w:cs="Times New Roman"/>
          <w:sz w:val="24"/>
          <w:szCs w:val="24"/>
        </w:rPr>
        <w:t xml:space="preserve"> </w:t>
      </w:r>
      <w:r w:rsidRPr="00732B94">
        <w:rPr>
          <w:rFonts w:ascii="Times New Roman" w:eastAsia="Times New Roman" w:hAnsi="Times New Roman" w:cs="Times New Roman"/>
          <w:sz w:val="24"/>
          <w:szCs w:val="24"/>
        </w:rPr>
        <w:t xml:space="preserve">Children born to African American moms had the highest infant mortality rates in 2013 (11.11 children died for every thousand born); children born to Asian or Western Island moms had the lowest rates. For the first time in seven years, the percentage of low-birth-weight newborns has increased. While the rate of low-birthweight newborns remained stable for white </w:t>
      </w:r>
      <w:r w:rsidRPr="00732B94">
        <w:rPr>
          <w:rFonts w:ascii="Times New Roman" w:eastAsia="Times New Roman" w:hAnsi="Times New Roman" w:cs="Times New Roman"/>
          <w:sz w:val="24"/>
          <w:szCs w:val="24"/>
        </w:rPr>
        <w:lastRenderedPageBreak/>
        <w:t>infants, it climbed significantly for African American and Hispanic infants (Owens &amp; Fett, 2019).</w:t>
      </w:r>
    </w:p>
    <w:p w14:paraId="76C743EE" w14:textId="3E54F6B6"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In addition to the various chronic and debilitating problems that are connected with obesity, racial and ethnic minorities are more likely to be affected by the condition. This has a significant impact on the quality of life and well-being of these populations and their families. As of 2011, 21.9 percent of infants and teens aged 2 to 19 in the U. S. were unhealthy, compared to Asians, whose incidence was the lowest (8.6 percent). There is a wide range of Hispanic ethnic groups, but Mexican Americans are particularly susceptible to diabetes</w:t>
      </w:r>
      <w:r w:rsidR="00732B94" w:rsidRPr="00732B94">
        <w:rPr>
          <w:rFonts w:ascii="Times New Roman" w:eastAsia="Times New Roman" w:hAnsi="Times New Roman" w:cs="Times New Roman"/>
          <w:sz w:val="24"/>
          <w:szCs w:val="24"/>
        </w:rPr>
        <w:t xml:space="preserve"> </w:t>
      </w:r>
      <w:r w:rsidR="0096629C" w:rsidRPr="00732B94">
        <w:rPr>
          <w:rFonts w:ascii="Times New Roman" w:eastAsia="Times New Roman" w:hAnsi="Times New Roman" w:cs="Times New Roman"/>
          <w:sz w:val="24"/>
          <w:szCs w:val="24"/>
        </w:rPr>
        <w:t>(Mein, 2020)</w:t>
      </w:r>
    </w:p>
    <w:p w14:paraId="5585EDE2" w14:textId="04FAC474"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Preliminary evidence from the Northern Illinois Medical Community indicates that minorities, particularly black individuals, have been infected and murdered </w:t>
      </w:r>
      <w:r w:rsidR="002626EB" w:rsidRPr="00732B94">
        <w:rPr>
          <w:rFonts w:ascii="Times New Roman" w:eastAsia="Times New Roman" w:hAnsi="Times New Roman" w:cs="Times New Roman"/>
          <w:sz w:val="24"/>
          <w:szCs w:val="24"/>
        </w:rPr>
        <w:t>far mor</w:t>
      </w:r>
      <w:r w:rsidRPr="00732B94">
        <w:rPr>
          <w:rFonts w:ascii="Times New Roman" w:eastAsia="Times New Roman" w:hAnsi="Times New Roman" w:cs="Times New Roman"/>
          <w:sz w:val="24"/>
          <w:szCs w:val="24"/>
        </w:rPr>
        <w:t>e than the general population. The Centers for Disease Control and Prevention has revealed new statistics showing that black populations are more likely to be hospitalized and killed by the coronavirus. Although just 16 percent of Illinois' population is African American, 37 percent of verified COVID-19 cases and 45 percent of COVID-19 deaths are African American. Michigan, Missouri, North Carolina, and South Carolina have all seen a rise in the number of illnesses and deaths. Other research suggests that Latinos and Asians are more likely to be infected with COVID-19 than their national populations (Swann, Stephens, Newcomb, &amp; Whitton, 2020).</w:t>
      </w:r>
    </w:p>
    <w:p w14:paraId="0E03CAA6" w14:textId="77777777"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The COVID-19 outbreak has highlighted a long-standing problem: racial disparities in access to healthcare in the United States. The pandemic has not only increased infection rates in communities of color, but it has also worsened gaps in all aspects of healthcare, from preventative medicine to hospital access and maternity health. It is estimated that black women are three to four times more likely than white women to die during delivery across the US, while </w:t>
      </w:r>
      <w:r w:rsidRPr="00732B94">
        <w:rPr>
          <w:rFonts w:ascii="Times New Roman" w:eastAsia="Times New Roman" w:hAnsi="Times New Roman" w:cs="Times New Roman"/>
          <w:sz w:val="24"/>
          <w:szCs w:val="24"/>
        </w:rPr>
        <w:lastRenderedPageBreak/>
        <w:t>in Illinois, black women are six times more likely to die. These inequalities have lasted a lifetime.</w:t>
      </w:r>
    </w:p>
    <w:p w14:paraId="42820A16" w14:textId="44291827" w:rsidR="00163955" w:rsidRPr="00732B94" w:rsidRDefault="002626EB"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I recently asked a </w:t>
      </w:r>
      <w:r w:rsidR="00413DFC" w:rsidRPr="00732B94">
        <w:rPr>
          <w:rFonts w:ascii="Times New Roman" w:eastAsia="Times New Roman" w:hAnsi="Times New Roman" w:cs="Times New Roman"/>
          <w:sz w:val="24"/>
          <w:szCs w:val="24"/>
        </w:rPr>
        <w:t>group of individuals women in the Rockford community. Their ages ranged from 18 to 55, with 75% representing whites, 8.3% representing black Americans, 8.4% representing Latinos or Hispanics, and the remaining 8.3% representing others. Over 66 percent of respondents thought healthcare quality was good, 23 percent thought it was terrible, and 8.3 percent had no idea. There was unanimous agreement among all that race and ethnicity discussion should be integrated into the medical school curriculum. When asked about experiencing race at a healthcare facility, 91.7 said they had not, while 8.3 had suffered racism. All the respondents unanimously believed that racism has an impact on medical care and health outcomes.</w:t>
      </w:r>
    </w:p>
    <w:p w14:paraId="11C9C849" w14:textId="7CA6C4B8"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Governor J.B. Pritzker recently signed into law the Illinois Health Care and Human Services Reforms Act, which addresses healthcare disparities in the state (Waters, 2021). Healthcare providers, hospitals, caregivers, and workers were all directly affected by this new law. One of the key goals of the legislation was to ensure that Illinois residents had access to safe and healthy healthcare that was free of any racial or religious bias (Goldberg, 2021). The </w:t>
      </w:r>
      <w:r w:rsidR="002626EB" w:rsidRPr="00732B94">
        <w:rPr>
          <w:rFonts w:ascii="Times New Roman" w:eastAsia="Times New Roman" w:hAnsi="Times New Roman" w:cs="Times New Roman"/>
          <w:sz w:val="24"/>
          <w:szCs w:val="24"/>
        </w:rPr>
        <w:t>legislation's goal</w:t>
      </w:r>
      <w:r w:rsidRPr="00732B94">
        <w:rPr>
          <w:rFonts w:ascii="Times New Roman" w:eastAsia="Times New Roman" w:hAnsi="Times New Roman" w:cs="Times New Roman"/>
          <w:sz w:val="24"/>
          <w:szCs w:val="24"/>
        </w:rPr>
        <w:t xml:space="preserve"> was to reduce poverty and inequality while ensuring legal, social, and economic justice for the state's citizens. An investigation of the condition of Illinois's healthcare system before the passage of this law found that there had been a significant disparity between black and white populations, with the black population receiving less medical treatment than the white population. Racism and racial inequity in the provision of healthcare services have been at the heart of healthcare.</w:t>
      </w:r>
    </w:p>
    <w:p w14:paraId="05154747" w14:textId="523AE27B"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lastRenderedPageBreak/>
        <w:t xml:space="preserve">Racial bias has existed for a long time, and this policy aims to abolish it. The strategy also intends to decrease disparities in access to critical services like healthcare. Even while it is hard to eradicate the many inequities in healthcare through various healthcare policies, it is feasible to </w:t>
      </w:r>
      <w:r w:rsidR="002626EB" w:rsidRPr="00732B94">
        <w:rPr>
          <w:rFonts w:ascii="Times New Roman" w:eastAsia="Times New Roman" w:hAnsi="Times New Roman" w:cs="Times New Roman"/>
          <w:sz w:val="24"/>
          <w:szCs w:val="24"/>
        </w:rPr>
        <w:t>implement policies</w:t>
      </w:r>
      <w:r w:rsidRPr="00732B94">
        <w:rPr>
          <w:rFonts w:ascii="Times New Roman" w:eastAsia="Times New Roman" w:hAnsi="Times New Roman" w:cs="Times New Roman"/>
          <w:sz w:val="24"/>
          <w:szCs w:val="24"/>
        </w:rPr>
        <w:t xml:space="preserve"> that enable the seamless eradication of these inequalities. The government has a duty to provide residents with high-quality healthcare that is equitably distributed and without racial bias (Smith, 2021). Disparities in healthcare have been a </w:t>
      </w:r>
      <w:r w:rsidR="002626EB" w:rsidRPr="00732B94">
        <w:rPr>
          <w:rFonts w:ascii="Times New Roman" w:eastAsia="Times New Roman" w:hAnsi="Times New Roman" w:cs="Times New Roman"/>
          <w:sz w:val="24"/>
          <w:szCs w:val="24"/>
        </w:rPr>
        <w:t>primary</w:t>
      </w:r>
      <w:r w:rsidRPr="00732B94">
        <w:rPr>
          <w:rFonts w:ascii="Times New Roman" w:eastAsia="Times New Roman" w:hAnsi="Times New Roman" w:cs="Times New Roman"/>
          <w:sz w:val="24"/>
          <w:szCs w:val="24"/>
        </w:rPr>
        <w:t xml:space="preserve"> concern for decades, affecting both the quality and accessibility of care. The Illinois Health Care and Human Service Reforms Act is just one of </w:t>
      </w:r>
      <w:r w:rsidR="002626EB" w:rsidRPr="00732B94">
        <w:rPr>
          <w:rFonts w:ascii="Times New Roman" w:eastAsia="Times New Roman" w:hAnsi="Times New Roman" w:cs="Times New Roman"/>
          <w:sz w:val="24"/>
          <w:szCs w:val="24"/>
        </w:rPr>
        <w:t>several</w:t>
      </w:r>
      <w:r w:rsidRPr="00732B94">
        <w:rPr>
          <w:rFonts w:ascii="Times New Roman" w:eastAsia="Times New Roman" w:hAnsi="Times New Roman" w:cs="Times New Roman"/>
          <w:sz w:val="24"/>
          <w:szCs w:val="24"/>
        </w:rPr>
        <w:t xml:space="preserve"> new healthcare laws put into law in Illinois. Ethnic and racial inequities continue to affect minority populations' health.</w:t>
      </w:r>
    </w:p>
    <w:p w14:paraId="1C5C2F75" w14:textId="77777777" w:rsidR="00163955" w:rsidRPr="00732B94" w:rsidRDefault="00163955" w:rsidP="00413DFC">
      <w:pP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There is a long history of health disparities in the United States that have been influenced by institutional and cultural structures, policies, and practices. Disparities in schooling, wealth inequality, jobs, healthcare solutions and equipment, accommodation, environmental characteristics, transport, community factors, and public safety have molded inequitable experiences of the social and other determinants of health.</w:t>
      </w:r>
    </w:p>
    <w:p w14:paraId="17956BFB" w14:textId="77777777" w:rsidR="00163955" w:rsidRPr="00732B94" w:rsidRDefault="00163955" w:rsidP="00163955">
      <w:pPr>
        <w:ind w:left="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w:t>
      </w:r>
    </w:p>
    <w:p w14:paraId="5A5C32CE" w14:textId="77777777" w:rsidR="00163955" w:rsidRPr="00732B94" w:rsidRDefault="00163955" w:rsidP="00163955">
      <w:pPr>
        <w:ind w:left="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w:t>
      </w:r>
    </w:p>
    <w:p w14:paraId="1E15F2A3" w14:textId="77777777" w:rsidR="00163955" w:rsidRPr="00732B94" w:rsidRDefault="00163955" w:rsidP="00163955">
      <w:pPr>
        <w:ind w:left="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w:t>
      </w:r>
    </w:p>
    <w:p w14:paraId="4B0A1CF9" w14:textId="77777777" w:rsidR="00163955" w:rsidRPr="00732B94" w:rsidRDefault="00163955" w:rsidP="00163955">
      <w:pPr>
        <w:ind w:left="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w:t>
      </w:r>
    </w:p>
    <w:p w14:paraId="5E065A6A" w14:textId="77777777" w:rsidR="00163955" w:rsidRPr="00732B94" w:rsidRDefault="00163955" w:rsidP="00163955">
      <w:pPr>
        <w:ind w:left="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w:t>
      </w:r>
    </w:p>
    <w:p w14:paraId="6C479C09" w14:textId="33D62830" w:rsidR="00163955" w:rsidRPr="00732B94" w:rsidRDefault="00163955" w:rsidP="00163955">
      <w:pPr>
        <w:ind w:left="720"/>
        <w:rPr>
          <w:rFonts w:ascii="Times New Roman" w:eastAsia="Times New Roman" w:hAnsi="Times New Roman" w:cs="Times New Roman"/>
          <w:sz w:val="24"/>
          <w:szCs w:val="24"/>
        </w:rPr>
      </w:pPr>
    </w:p>
    <w:p w14:paraId="736304DB" w14:textId="77777777" w:rsidR="00413DFC" w:rsidRPr="00732B94" w:rsidRDefault="00413DFC" w:rsidP="00163955">
      <w:pPr>
        <w:ind w:left="720"/>
        <w:jc w:val="center"/>
        <w:rPr>
          <w:rFonts w:ascii="Times New Roman" w:eastAsia="Times New Roman" w:hAnsi="Times New Roman" w:cs="Times New Roman"/>
          <w:b/>
          <w:bCs/>
          <w:sz w:val="24"/>
          <w:szCs w:val="24"/>
        </w:rPr>
      </w:pPr>
    </w:p>
    <w:p w14:paraId="39C95F8B" w14:textId="77777777" w:rsidR="004362BD" w:rsidRPr="00732B94" w:rsidRDefault="004362BD" w:rsidP="00163955">
      <w:pPr>
        <w:ind w:left="720"/>
        <w:jc w:val="center"/>
        <w:rPr>
          <w:rFonts w:ascii="Times New Roman" w:eastAsia="Times New Roman" w:hAnsi="Times New Roman" w:cs="Times New Roman"/>
          <w:sz w:val="24"/>
          <w:szCs w:val="24"/>
        </w:rPr>
      </w:pPr>
    </w:p>
    <w:p w14:paraId="604BEEB7" w14:textId="77777777" w:rsidR="004362BD" w:rsidRPr="00732B94" w:rsidRDefault="004362BD" w:rsidP="00163955">
      <w:pPr>
        <w:ind w:left="720"/>
        <w:jc w:val="center"/>
        <w:rPr>
          <w:rFonts w:ascii="Times New Roman" w:eastAsia="Times New Roman" w:hAnsi="Times New Roman" w:cs="Times New Roman"/>
          <w:sz w:val="24"/>
          <w:szCs w:val="24"/>
        </w:rPr>
      </w:pPr>
    </w:p>
    <w:p w14:paraId="123A0939" w14:textId="7D6329EA" w:rsidR="00163955" w:rsidRPr="00732B94" w:rsidRDefault="00163955" w:rsidP="004362BD">
      <w:pPr>
        <w:jc w:val="center"/>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lastRenderedPageBreak/>
        <w:t>References</w:t>
      </w:r>
    </w:p>
    <w:p w14:paraId="57807E3D" w14:textId="77777777" w:rsidR="00163955" w:rsidRPr="00732B94" w:rsidRDefault="00163955" w:rsidP="004362BD">
      <w:pPr>
        <w:ind w:left="720" w:hanging="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Goldberg, S. (2021). Health care coalition finds its footing in social justice fight. Retrieved from https://www.chicagobusiness.com/crains-forum-workplace-diversity/health-care-coalition-finds-its-footing-social-justice-fight</w:t>
      </w:r>
    </w:p>
    <w:p w14:paraId="7777BC47" w14:textId="77777777" w:rsidR="00163955" w:rsidRPr="00732B94" w:rsidRDefault="00163955" w:rsidP="004362BD">
      <w:pPr>
        <w:ind w:left="720" w:hanging="720"/>
        <w:rPr>
          <w:rFonts w:ascii="Times New Roman" w:eastAsia="Times New Roman" w:hAnsi="Times New Roman" w:cs="Times New Roman"/>
          <w:sz w:val="24"/>
          <w:szCs w:val="24"/>
        </w:rPr>
      </w:pPr>
      <w:proofErr w:type="spellStart"/>
      <w:r w:rsidRPr="00732B94">
        <w:rPr>
          <w:rFonts w:ascii="Times New Roman" w:eastAsia="Times New Roman" w:hAnsi="Times New Roman" w:cs="Times New Roman"/>
          <w:sz w:val="24"/>
          <w:szCs w:val="24"/>
        </w:rPr>
        <w:t>Heise</w:t>
      </w:r>
      <w:proofErr w:type="spellEnd"/>
      <w:r w:rsidRPr="00732B94">
        <w:rPr>
          <w:rFonts w:ascii="Times New Roman" w:eastAsia="Times New Roman" w:hAnsi="Times New Roman" w:cs="Times New Roman"/>
          <w:sz w:val="24"/>
          <w:szCs w:val="24"/>
        </w:rPr>
        <w:t xml:space="preserve">, L., Greene, M. E., </w:t>
      </w:r>
      <w:proofErr w:type="spellStart"/>
      <w:r w:rsidRPr="00732B94">
        <w:rPr>
          <w:rFonts w:ascii="Times New Roman" w:eastAsia="Times New Roman" w:hAnsi="Times New Roman" w:cs="Times New Roman"/>
          <w:sz w:val="24"/>
          <w:szCs w:val="24"/>
        </w:rPr>
        <w:t>Opper</w:t>
      </w:r>
      <w:proofErr w:type="spellEnd"/>
      <w:r w:rsidRPr="00732B94">
        <w:rPr>
          <w:rFonts w:ascii="Times New Roman" w:eastAsia="Times New Roman" w:hAnsi="Times New Roman" w:cs="Times New Roman"/>
          <w:sz w:val="24"/>
          <w:szCs w:val="24"/>
        </w:rPr>
        <w:t xml:space="preserve">, N., </w:t>
      </w:r>
      <w:proofErr w:type="spellStart"/>
      <w:r w:rsidRPr="00732B94">
        <w:rPr>
          <w:rFonts w:ascii="Times New Roman" w:eastAsia="Times New Roman" w:hAnsi="Times New Roman" w:cs="Times New Roman"/>
          <w:sz w:val="24"/>
          <w:szCs w:val="24"/>
        </w:rPr>
        <w:t>Stavropoulou</w:t>
      </w:r>
      <w:proofErr w:type="spellEnd"/>
      <w:r w:rsidRPr="00732B94">
        <w:rPr>
          <w:rFonts w:ascii="Times New Roman" w:eastAsia="Times New Roman" w:hAnsi="Times New Roman" w:cs="Times New Roman"/>
          <w:sz w:val="24"/>
          <w:szCs w:val="24"/>
        </w:rPr>
        <w:t>, M., Harper, C., Nascimento, M., ... &amp; Gupta, G. R. (2019). Gender inequality and restrictive gender norms: framing the challenges to health. </w:t>
      </w:r>
      <w:r w:rsidRPr="00732B94">
        <w:rPr>
          <w:rFonts w:ascii="Times New Roman" w:eastAsia="Times New Roman" w:hAnsi="Times New Roman" w:cs="Times New Roman"/>
          <w:i/>
          <w:iCs/>
          <w:sz w:val="24"/>
          <w:szCs w:val="24"/>
        </w:rPr>
        <w:t>The Lancet, 393(10189), 2440-2454.</w:t>
      </w:r>
    </w:p>
    <w:p w14:paraId="477EF2FE" w14:textId="40C75A3D" w:rsidR="00163955" w:rsidRPr="00732B94" w:rsidRDefault="00163955" w:rsidP="004362BD">
      <w:pPr>
        <w:ind w:left="720" w:hanging="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Lewis, T. T., &amp; Van Dyke, M. E. (2018). Discrimination and the health of African Americans: The potential importance of </w:t>
      </w:r>
      <w:proofErr w:type="spellStart"/>
      <w:r w:rsidRPr="00732B94">
        <w:rPr>
          <w:rFonts w:ascii="Times New Roman" w:eastAsia="Times New Roman" w:hAnsi="Times New Roman" w:cs="Times New Roman"/>
          <w:sz w:val="24"/>
          <w:szCs w:val="24"/>
        </w:rPr>
        <w:t>intersectionalities</w:t>
      </w:r>
      <w:proofErr w:type="spellEnd"/>
      <w:r w:rsidRPr="00732B94">
        <w:rPr>
          <w:rFonts w:ascii="Times New Roman" w:eastAsia="Times New Roman" w:hAnsi="Times New Roman" w:cs="Times New Roman"/>
          <w:sz w:val="24"/>
          <w:szCs w:val="24"/>
        </w:rPr>
        <w:t>. </w:t>
      </w:r>
      <w:r w:rsidRPr="00732B94">
        <w:rPr>
          <w:rFonts w:ascii="Times New Roman" w:eastAsia="Times New Roman" w:hAnsi="Times New Roman" w:cs="Times New Roman"/>
          <w:i/>
          <w:iCs/>
          <w:sz w:val="24"/>
          <w:szCs w:val="24"/>
        </w:rPr>
        <w:t>Current Directions in Psychological Science</w:t>
      </w:r>
      <w:r w:rsidRPr="00732B94">
        <w:rPr>
          <w:rFonts w:ascii="Times New Roman" w:eastAsia="Times New Roman" w:hAnsi="Times New Roman" w:cs="Times New Roman"/>
          <w:sz w:val="24"/>
          <w:szCs w:val="24"/>
        </w:rPr>
        <w:t>, </w:t>
      </w:r>
      <w:r w:rsidRPr="00732B94">
        <w:rPr>
          <w:rFonts w:ascii="Times New Roman" w:eastAsia="Times New Roman" w:hAnsi="Times New Roman" w:cs="Times New Roman"/>
          <w:i/>
          <w:iCs/>
          <w:sz w:val="24"/>
          <w:szCs w:val="24"/>
        </w:rPr>
        <w:t>27</w:t>
      </w:r>
      <w:r w:rsidRPr="00732B94">
        <w:rPr>
          <w:rFonts w:ascii="Times New Roman" w:eastAsia="Times New Roman" w:hAnsi="Times New Roman" w:cs="Times New Roman"/>
          <w:sz w:val="24"/>
          <w:szCs w:val="24"/>
        </w:rPr>
        <w:t>(3), 176-182.</w:t>
      </w:r>
    </w:p>
    <w:p w14:paraId="3ADD9A58" w14:textId="60AA5893" w:rsidR="0096629C" w:rsidRPr="00732B94" w:rsidRDefault="0096629C" w:rsidP="004362BD">
      <w:pPr>
        <w:ind w:left="720" w:hanging="720"/>
        <w:rPr>
          <w:rFonts w:ascii="Times New Roman" w:eastAsia="Times New Roman" w:hAnsi="Times New Roman" w:cs="Times New Roman"/>
          <w:sz w:val="32"/>
          <w:szCs w:val="32"/>
        </w:rPr>
      </w:pPr>
      <w:r w:rsidRPr="00732B94">
        <w:rPr>
          <w:rFonts w:ascii="Times New Roman" w:hAnsi="Times New Roman" w:cs="Times New Roman"/>
          <w:color w:val="222222"/>
          <w:sz w:val="24"/>
          <w:szCs w:val="24"/>
          <w:shd w:val="clear" w:color="auto" w:fill="FFFFFF"/>
        </w:rPr>
        <w:t>Mein, S. A. (2020). COVID-19 and health disparities: the reality of “the Great Equalizer”. </w:t>
      </w:r>
      <w:r w:rsidRPr="00732B94">
        <w:rPr>
          <w:rFonts w:ascii="Times New Roman" w:hAnsi="Times New Roman" w:cs="Times New Roman"/>
          <w:i/>
          <w:iCs/>
          <w:color w:val="222222"/>
          <w:sz w:val="24"/>
          <w:szCs w:val="24"/>
          <w:shd w:val="clear" w:color="auto" w:fill="FFFFFF"/>
        </w:rPr>
        <w:t>Journal of General Internal Medicine</w:t>
      </w:r>
      <w:r w:rsidRPr="00732B94">
        <w:rPr>
          <w:rFonts w:ascii="Times New Roman" w:hAnsi="Times New Roman" w:cs="Times New Roman"/>
          <w:color w:val="222222"/>
          <w:sz w:val="24"/>
          <w:szCs w:val="24"/>
          <w:shd w:val="clear" w:color="auto" w:fill="FFFFFF"/>
        </w:rPr>
        <w:t>, </w:t>
      </w:r>
      <w:r w:rsidRPr="00732B94">
        <w:rPr>
          <w:rFonts w:ascii="Times New Roman" w:hAnsi="Times New Roman" w:cs="Times New Roman"/>
          <w:i/>
          <w:iCs/>
          <w:color w:val="222222"/>
          <w:sz w:val="24"/>
          <w:szCs w:val="24"/>
          <w:shd w:val="clear" w:color="auto" w:fill="FFFFFF"/>
        </w:rPr>
        <w:t>35</w:t>
      </w:r>
      <w:r w:rsidRPr="00732B94">
        <w:rPr>
          <w:rFonts w:ascii="Times New Roman" w:hAnsi="Times New Roman" w:cs="Times New Roman"/>
          <w:color w:val="222222"/>
          <w:sz w:val="24"/>
          <w:szCs w:val="24"/>
          <w:shd w:val="clear" w:color="auto" w:fill="FFFFFF"/>
        </w:rPr>
        <w:t>(8), 2439.</w:t>
      </w:r>
    </w:p>
    <w:p w14:paraId="6C3CD635" w14:textId="77777777" w:rsidR="00163955" w:rsidRPr="00732B94" w:rsidRDefault="00163955" w:rsidP="004362BD">
      <w:pPr>
        <w:ind w:left="720" w:hanging="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Novak, N. L., Lira, N., O’Connor, K. E., Harlow, S. D., </w:t>
      </w:r>
      <w:proofErr w:type="spellStart"/>
      <w:r w:rsidRPr="00732B94">
        <w:rPr>
          <w:rFonts w:ascii="Times New Roman" w:eastAsia="Times New Roman" w:hAnsi="Times New Roman" w:cs="Times New Roman"/>
          <w:sz w:val="24"/>
          <w:szCs w:val="24"/>
        </w:rPr>
        <w:t>Kardia</w:t>
      </w:r>
      <w:proofErr w:type="spellEnd"/>
      <w:r w:rsidRPr="00732B94">
        <w:rPr>
          <w:rFonts w:ascii="Times New Roman" w:eastAsia="Times New Roman" w:hAnsi="Times New Roman" w:cs="Times New Roman"/>
          <w:sz w:val="24"/>
          <w:szCs w:val="24"/>
        </w:rPr>
        <w:t>, S. L., &amp; Stern, A. M. (2018). Disproportionate sterilization of Latinos under California’s eugenic sterilization program, 1920–1945. </w:t>
      </w:r>
      <w:r w:rsidRPr="00732B94">
        <w:rPr>
          <w:rFonts w:ascii="Times New Roman" w:eastAsia="Times New Roman" w:hAnsi="Times New Roman" w:cs="Times New Roman"/>
          <w:i/>
          <w:iCs/>
          <w:sz w:val="24"/>
          <w:szCs w:val="24"/>
        </w:rPr>
        <w:t>American journal of public health, 108(5), 611-613.</w:t>
      </w:r>
    </w:p>
    <w:p w14:paraId="74F2AA95" w14:textId="77777777" w:rsidR="00163955" w:rsidRPr="00732B94" w:rsidRDefault="00163955" w:rsidP="00163955">
      <w:pPr>
        <w:ind w:left="1440" w:hanging="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Owens, D. C., &amp; Fett, S. M. (2019). Black maternal and infant health: historical legacies of slavery. </w:t>
      </w:r>
      <w:r w:rsidRPr="00732B94">
        <w:rPr>
          <w:rFonts w:ascii="Times New Roman" w:eastAsia="Times New Roman" w:hAnsi="Times New Roman" w:cs="Times New Roman"/>
          <w:i/>
          <w:iCs/>
          <w:sz w:val="24"/>
          <w:szCs w:val="24"/>
        </w:rPr>
        <w:t>American journal of public health, 109(10), 1342-1345.</w:t>
      </w:r>
    </w:p>
    <w:p w14:paraId="1C8715BC" w14:textId="77777777" w:rsidR="00163955" w:rsidRPr="00732B94" w:rsidRDefault="00163955" w:rsidP="004362BD">
      <w:pPr>
        <w:ind w:left="720" w:hanging="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Smith, M. (2021). Pritzker signs bill aiming to improve healthcare equity in Illinois. Retrieved August 26, 2021, from https://www.centralillinoisproud.com/news/state-news/watch-live-pritzker-to-meet-with-black-caucus-discuss-improving-healthcare-equity/</w:t>
      </w:r>
    </w:p>
    <w:p w14:paraId="05598DAA" w14:textId="77777777" w:rsidR="00163955" w:rsidRPr="00732B94" w:rsidRDefault="00163955" w:rsidP="004362BD">
      <w:pPr>
        <w:ind w:left="720" w:hanging="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 xml:space="preserve">Swann, G., Stephens, J., Newcomb, M. E., &amp; Whitton, S. W. (2020). Effects of sexual/gender minority-and race-based enacted stigma on mental health and substance use in female </w:t>
      </w:r>
      <w:r w:rsidRPr="00732B94">
        <w:rPr>
          <w:rFonts w:ascii="Times New Roman" w:eastAsia="Times New Roman" w:hAnsi="Times New Roman" w:cs="Times New Roman"/>
          <w:sz w:val="24"/>
          <w:szCs w:val="24"/>
        </w:rPr>
        <w:lastRenderedPageBreak/>
        <w:t>assigned at birth sexual minority youth. </w:t>
      </w:r>
      <w:r w:rsidRPr="00732B94">
        <w:rPr>
          <w:rFonts w:ascii="Times New Roman" w:eastAsia="Times New Roman" w:hAnsi="Times New Roman" w:cs="Times New Roman"/>
          <w:i/>
          <w:iCs/>
          <w:sz w:val="24"/>
          <w:szCs w:val="24"/>
        </w:rPr>
        <w:t>Cultural diversity and ethnic minority psychology, 26(2), 239.</w:t>
      </w:r>
    </w:p>
    <w:p w14:paraId="579C675B" w14:textId="77777777" w:rsidR="00163955" w:rsidRPr="00163955" w:rsidRDefault="00163955" w:rsidP="004362BD">
      <w:pPr>
        <w:ind w:left="720" w:hanging="720"/>
        <w:rPr>
          <w:rFonts w:ascii="Times New Roman" w:eastAsia="Times New Roman" w:hAnsi="Times New Roman" w:cs="Times New Roman"/>
          <w:sz w:val="24"/>
          <w:szCs w:val="24"/>
        </w:rPr>
      </w:pPr>
      <w:r w:rsidRPr="00732B94">
        <w:rPr>
          <w:rFonts w:ascii="Times New Roman" w:eastAsia="Times New Roman" w:hAnsi="Times New Roman" w:cs="Times New Roman"/>
          <w:sz w:val="24"/>
          <w:szCs w:val="24"/>
        </w:rPr>
        <w:t>Waters, J. B. (2021). Illinois governor signs sweeping health care law. Retrieved August 26, 2021, from https://www.natlawreview.com/article/illinois-governor-signs-sweeping-health-care-law</w:t>
      </w:r>
    </w:p>
    <w:p w14:paraId="6BEDD058" w14:textId="77777777" w:rsidR="00A20A82" w:rsidRPr="00D44F9C" w:rsidRDefault="00A20A82" w:rsidP="00D44F9C">
      <w:pPr>
        <w:spacing w:after="160"/>
        <w:ind w:left="720" w:hanging="720"/>
        <w:rPr>
          <w:rFonts w:ascii="Times New Roman" w:hAnsi="Times New Roman" w:cs="Times New Roman"/>
          <w:sz w:val="24"/>
          <w:szCs w:val="24"/>
        </w:rPr>
      </w:pPr>
    </w:p>
    <w:bookmarkEnd w:id="0"/>
    <w:p w14:paraId="03F33DAF" w14:textId="77777777" w:rsidR="00D44F9C" w:rsidRDefault="00D44F9C" w:rsidP="00D44F9C">
      <w:pPr>
        <w:spacing w:after="160"/>
        <w:ind w:firstLine="0"/>
      </w:pPr>
    </w:p>
    <w:p w14:paraId="291D81BC" w14:textId="77777777" w:rsidR="00D44F9C" w:rsidRDefault="00D44F9C" w:rsidP="000F7B60">
      <w:pPr>
        <w:spacing w:after="160"/>
        <w:ind w:firstLine="0"/>
      </w:pPr>
    </w:p>
    <w:p w14:paraId="744C158B" w14:textId="77777777" w:rsidR="000F7B60" w:rsidRPr="00DA031C" w:rsidRDefault="000F7B60" w:rsidP="000F7B60">
      <w:pPr>
        <w:ind w:firstLine="0"/>
        <w:rPr>
          <w:rFonts w:ascii="Times New Roman" w:hAnsi="Times New Roman" w:cs="Times New Roman"/>
          <w:sz w:val="24"/>
          <w:szCs w:val="24"/>
        </w:rPr>
      </w:pPr>
    </w:p>
    <w:p w14:paraId="6A4DE728" w14:textId="77777777" w:rsidR="00DA031C" w:rsidRPr="00E36A33" w:rsidRDefault="00DA031C" w:rsidP="00E36A33">
      <w:pPr>
        <w:rPr>
          <w:sz w:val="24"/>
          <w:szCs w:val="24"/>
        </w:rPr>
      </w:pPr>
    </w:p>
    <w:p w14:paraId="6BF9E8A9" w14:textId="77777777" w:rsidR="00B87FB4" w:rsidRPr="005A5919" w:rsidRDefault="00B87FB4" w:rsidP="0074057C">
      <w:pPr>
        <w:ind w:firstLine="0"/>
      </w:pPr>
    </w:p>
    <w:sectPr w:rsidR="00B87FB4" w:rsidRPr="005A591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3569C" w14:textId="77777777" w:rsidR="00AF624C" w:rsidRDefault="00AF624C">
      <w:pPr>
        <w:spacing w:line="240" w:lineRule="auto"/>
      </w:pPr>
      <w:r>
        <w:separator/>
      </w:r>
    </w:p>
  </w:endnote>
  <w:endnote w:type="continuationSeparator" w:id="0">
    <w:p w14:paraId="508ED45F" w14:textId="77777777" w:rsidR="00AF624C" w:rsidRDefault="00AF62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39500" w14:textId="77777777" w:rsidR="00AF624C" w:rsidRDefault="00AF624C">
      <w:pPr>
        <w:spacing w:line="240" w:lineRule="auto"/>
      </w:pPr>
      <w:r>
        <w:separator/>
      </w:r>
    </w:p>
  </w:footnote>
  <w:footnote w:type="continuationSeparator" w:id="0">
    <w:p w14:paraId="62DA1F32" w14:textId="77777777" w:rsidR="00AF624C" w:rsidRDefault="00AF62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 w:val="24"/>
        <w:szCs w:val="24"/>
      </w:rPr>
      <w:id w:val="270822889"/>
      <w:docPartObj>
        <w:docPartGallery w:val="Page Numbers (Top of Page)"/>
        <w:docPartUnique/>
      </w:docPartObj>
    </w:sdtPr>
    <w:sdtEndPr>
      <w:rPr>
        <w:noProof/>
      </w:rPr>
    </w:sdtEndPr>
    <w:sdtContent>
      <w:p w14:paraId="5C9BB308" w14:textId="5588429B" w:rsidR="000D12F4" w:rsidRPr="00413DFC" w:rsidRDefault="00C16EB0">
        <w:pPr>
          <w:pStyle w:val="Header"/>
          <w:jc w:val="right"/>
          <w:rPr>
            <w:rFonts w:asciiTheme="majorBidi" w:hAnsiTheme="majorBidi" w:cstheme="majorBidi"/>
            <w:sz w:val="24"/>
            <w:szCs w:val="24"/>
          </w:rPr>
        </w:pPr>
        <w:r w:rsidRPr="00413DFC">
          <w:rPr>
            <w:rFonts w:asciiTheme="majorBidi" w:hAnsiTheme="majorBidi" w:cstheme="majorBidi"/>
            <w:sz w:val="24"/>
            <w:szCs w:val="24"/>
          </w:rPr>
          <w:fldChar w:fldCharType="begin"/>
        </w:r>
        <w:r w:rsidRPr="00413DFC">
          <w:rPr>
            <w:rFonts w:asciiTheme="majorBidi" w:hAnsiTheme="majorBidi" w:cstheme="majorBidi"/>
            <w:sz w:val="24"/>
            <w:szCs w:val="24"/>
          </w:rPr>
          <w:instrText xml:space="preserve"> PAGE   \* MERGEFORMAT </w:instrText>
        </w:r>
        <w:r w:rsidRPr="00413DFC">
          <w:rPr>
            <w:rFonts w:asciiTheme="majorBidi" w:hAnsiTheme="majorBidi" w:cstheme="majorBidi"/>
            <w:sz w:val="24"/>
            <w:szCs w:val="24"/>
          </w:rPr>
          <w:fldChar w:fldCharType="separate"/>
        </w:r>
        <w:r w:rsidR="00E65AFC" w:rsidRPr="00413DFC">
          <w:rPr>
            <w:rFonts w:asciiTheme="majorBidi" w:hAnsiTheme="majorBidi" w:cstheme="majorBidi"/>
            <w:noProof/>
            <w:sz w:val="24"/>
            <w:szCs w:val="24"/>
          </w:rPr>
          <w:t>3</w:t>
        </w:r>
        <w:r w:rsidRPr="00413DFC">
          <w:rPr>
            <w:rFonts w:asciiTheme="majorBidi" w:hAnsiTheme="majorBidi" w:cstheme="majorBidi"/>
            <w:noProof/>
            <w:sz w:val="24"/>
            <w:szCs w:val="24"/>
          </w:rPr>
          <w:fldChar w:fldCharType="end"/>
        </w:r>
      </w:p>
    </w:sdtContent>
  </w:sdt>
  <w:p w14:paraId="5C30346A" w14:textId="77777777" w:rsidR="000D12F4" w:rsidRPr="00413DFC" w:rsidRDefault="000D12F4">
    <w:pPr>
      <w:pStyle w:val="Header"/>
      <w:rPr>
        <w:rFonts w:asciiTheme="majorBidi" w:hAnsiTheme="majorBidi" w:cstheme="majorBid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72D4"/>
    <w:multiLevelType w:val="hybridMultilevel"/>
    <w:tmpl w:val="217CD31E"/>
    <w:lvl w:ilvl="0" w:tplc="7AFC94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D13108"/>
    <w:multiLevelType w:val="multilevel"/>
    <w:tmpl w:val="6688C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75760A"/>
    <w:multiLevelType w:val="multilevel"/>
    <w:tmpl w:val="698CB71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CF1B61"/>
    <w:multiLevelType w:val="multilevel"/>
    <w:tmpl w:val="05A61F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535521"/>
    <w:multiLevelType w:val="multilevel"/>
    <w:tmpl w:val="53CE7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6" w15:restartNumberingAfterBreak="0">
    <w:nsid w:val="249520B3"/>
    <w:multiLevelType w:val="multilevel"/>
    <w:tmpl w:val="6BC83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CF1C27"/>
    <w:multiLevelType w:val="multilevel"/>
    <w:tmpl w:val="83606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EC34AE"/>
    <w:multiLevelType w:val="multilevel"/>
    <w:tmpl w:val="5204F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E94C98"/>
    <w:multiLevelType w:val="multilevel"/>
    <w:tmpl w:val="40987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CB606E"/>
    <w:multiLevelType w:val="hybridMultilevel"/>
    <w:tmpl w:val="5B8206C0"/>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1" w15:restartNumberingAfterBreak="0">
    <w:nsid w:val="46295A54"/>
    <w:multiLevelType w:val="multilevel"/>
    <w:tmpl w:val="26E0B80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87157EC"/>
    <w:multiLevelType w:val="multilevel"/>
    <w:tmpl w:val="96FA5C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BD3C02"/>
    <w:multiLevelType w:val="multilevel"/>
    <w:tmpl w:val="C49A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2B364D"/>
    <w:multiLevelType w:val="multilevel"/>
    <w:tmpl w:val="CAE8B3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025FA2"/>
    <w:multiLevelType w:val="multilevel"/>
    <w:tmpl w:val="2E92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9F3335"/>
    <w:multiLevelType w:val="multilevel"/>
    <w:tmpl w:val="575CCC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CA1051"/>
    <w:multiLevelType w:val="multilevel"/>
    <w:tmpl w:val="4BD81E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AEF5013"/>
    <w:multiLevelType w:val="multilevel"/>
    <w:tmpl w:val="71B6A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076034"/>
    <w:multiLevelType w:val="multilevel"/>
    <w:tmpl w:val="E8AE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6063CE4"/>
    <w:multiLevelType w:val="multilevel"/>
    <w:tmpl w:val="C42EA012"/>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196600"/>
    <w:multiLevelType w:val="multilevel"/>
    <w:tmpl w:val="C12C5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E2225F1"/>
    <w:multiLevelType w:val="multilevel"/>
    <w:tmpl w:val="AD5E9B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6F1ACF"/>
    <w:multiLevelType w:val="multilevel"/>
    <w:tmpl w:val="420C4B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0"/>
  </w:num>
  <w:num w:numId="3">
    <w:abstractNumId w:val="7"/>
  </w:num>
  <w:num w:numId="4">
    <w:abstractNumId w:val="16"/>
  </w:num>
  <w:num w:numId="5">
    <w:abstractNumId w:val="11"/>
  </w:num>
  <w:num w:numId="6">
    <w:abstractNumId w:val="24"/>
  </w:num>
  <w:num w:numId="7">
    <w:abstractNumId w:val="3"/>
  </w:num>
  <w:num w:numId="8">
    <w:abstractNumId w:val="17"/>
  </w:num>
  <w:num w:numId="9">
    <w:abstractNumId w:val="2"/>
  </w:num>
  <w:num w:numId="10">
    <w:abstractNumId w:val="14"/>
  </w:num>
  <w:num w:numId="11">
    <w:abstractNumId w:val="23"/>
  </w:num>
  <w:num w:numId="12">
    <w:abstractNumId w:val="12"/>
  </w:num>
  <w:num w:numId="13">
    <w:abstractNumId w:val="21"/>
  </w:num>
  <w:num w:numId="14">
    <w:abstractNumId w:val="22"/>
  </w:num>
  <w:num w:numId="15">
    <w:abstractNumId w:val="19"/>
  </w:num>
  <w:num w:numId="16">
    <w:abstractNumId w:val="13"/>
  </w:num>
  <w:num w:numId="17">
    <w:abstractNumId w:val="1"/>
  </w:num>
  <w:num w:numId="18">
    <w:abstractNumId w:val="8"/>
  </w:num>
  <w:num w:numId="19">
    <w:abstractNumId w:val="6"/>
  </w:num>
  <w:num w:numId="20">
    <w:abstractNumId w:val="4"/>
  </w:num>
  <w:num w:numId="21">
    <w:abstractNumId w:val="18"/>
  </w:num>
  <w:num w:numId="22">
    <w:abstractNumId w:val="15"/>
  </w:num>
  <w:num w:numId="23">
    <w:abstractNumId w:val="9"/>
  </w:num>
  <w:num w:numId="24">
    <w:abstractNumId w:val="0"/>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A0MDezsLC0tDQ1NDNV0lEKTi0uzszPAykwqgUAGWW0wCwAAAA="/>
  </w:docVars>
  <w:rsids>
    <w:rsidRoot w:val="00583CEF"/>
    <w:rsid w:val="000003BD"/>
    <w:rsid w:val="00014B3F"/>
    <w:rsid w:val="00015762"/>
    <w:rsid w:val="00017288"/>
    <w:rsid w:val="00022D3C"/>
    <w:rsid w:val="00033DA2"/>
    <w:rsid w:val="00055CBB"/>
    <w:rsid w:val="00081C2B"/>
    <w:rsid w:val="000B58AD"/>
    <w:rsid w:val="000C44C1"/>
    <w:rsid w:val="000D082E"/>
    <w:rsid w:val="000D12F4"/>
    <w:rsid w:val="000E3FB3"/>
    <w:rsid w:val="000E4C8E"/>
    <w:rsid w:val="000F3051"/>
    <w:rsid w:val="000F48E4"/>
    <w:rsid w:val="000F7B60"/>
    <w:rsid w:val="0010299B"/>
    <w:rsid w:val="00106DDB"/>
    <w:rsid w:val="001079A6"/>
    <w:rsid w:val="00111F10"/>
    <w:rsid w:val="00116B83"/>
    <w:rsid w:val="00127CE9"/>
    <w:rsid w:val="00130C42"/>
    <w:rsid w:val="00142FA6"/>
    <w:rsid w:val="00163955"/>
    <w:rsid w:val="00173EE6"/>
    <w:rsid w:val="0018261C"/>
    <w:rsid w:val="001928C8"/>
    <w:rsid w:val="001A26DE"/>
    <w:rsid w:val="001A4422"/>
    <w:rsid w:val="001D73E4"/>
    <w:rsid w:val="0020014E"/>
    <w:rsid w:val="002212F6"/>
    <w:rsid w:val="00245AF7"/>
    <w:rsid w:val="00253D96"/>
    <w:rsid w:val="002626EB"/>
    <w:rsid w:val="0026730C"/>
    <w:rsid w:val="00271221"/>
    <w:rsid w:val="00292E1C"/>
    <w:rsid w:val="002A253C"/>
    <w:rsid w:val="002B09D6"/>
    <w:rsid w:val="002B0D4D"/>
    <w:rsid w:val="002D411E"/>
    <w:rsid w:val="002E0600"/>
    <w:rsid w:val="003146EE"/>
    <w:rsid w:val="00315404"/>
    <w:rsid w:val="0033276F"/>
    <w:rsid w:val="0036721C"/>
    <w:rsid w:val="0037032B"/>
    <w:rsid w:val="00382CC0"/>
    <w:rsid w:val="0039176E"/>
    <w:rsid w:val="003953D7"/>
    <w:rsid w:val="003D3028"/>
    <w:rsid w:val="003F0F09"/>
    <w:rsid w:val="00404AB1"/>
    <w:rsid w:val="0041215C"/>
    <w:rsid w:val="00413DFC"/>
    <w:rsid w:val="00431855"/>
    <w:rsid w:val="004362BD"/>
    <w:rsid w:val="00444F8E"/>
    <w:rsid w:val="0044780F"/>
    <w:rsid w:val="00451ABC"/>
    <w:rsid w:val="004522F9"/>
    <w:rsid w:val="00464396"/>
    <w:rsid w:val="00466E85"/>
    <w:rsid w:val="00471E04"/>
    <w:rsid w:val="004C02EB"/>
    <w:rsid w:val="004E4FE0"/>
    <w:rsid w:val="004E5642"/>
    <w:rsid w:val="004F3BFF"/>
    <w:rsid w:val="005002C4"/>
    <w:rsid w:val="005062A1"/>
    <w:rsid w:val="00515BCC"/>
    <w:rsid w:val="00563EDB"/>
    <w:rsid w:val="00567B09"/>
    <w:rsid w:val="00577384"/>
    <w:rsid w:val="0058007B"/>
    <w:rsid w:val="005817A4"/>
    <w:rsid w:val="00583CEF"/>
    <w:rsid w:val="005900D4"/>
    <w:rsid w:val="005A5A9F"/>
    <w:rsid w:val="005A72A7"/>
    <w:rsid w:val="005A786E"/>
    <w:rsid w:val="005F2109"/>
    <w:rsid w:val="006155DD"/>
    <w:rsid w:val="006316FC"/>
    <w:rsid w:val="0064311F"/>
    <w:rsid w:val="00650524"/>
    <w:rsid w:val="00651598"/>
    <w:rsid w:val="00656BF2"/>
    <w:rsid w:val="006645AD"/>
    <w:rsid w:val="00677F89"/>
    <w:rsid w:val="00695DA3"/>
    <w:rsid w:val="006D0BAA"/>
    <w:rsid w:val="0070046D"/>
    <w:rsid w:val="00704B47"/>
    <w:rsid w:val="0071112B"/>
    <w:rsid w:val="0071168D"/>
    <w:rsid w:val="00713E39"/>
    <w:rsid w:val="00725FC9"/>
    <w:rsid w:val="00726E8A"/>
    <w:rsid w:val="00732B94"/>
    <w:rsid w:val="0074057C"/>
    <w:rsid w:val="0074086F"/>
    <w:rsid w:val="0074789C"/>
    <w:rsid w:val="00750B32"/>
    <w:rsid w:val="00764DAA"/>
    <w:rsid w:val="00776C87"/>
    <w:rsid w:val="00797CE9"/>
    <w:rsid w:val="007D04A6"/>
    <w:rsid w:val="00807905"/>
    <w:rsid w:val="00812BB0"/>
    <w:rsid w:val="00823510"/>
    <w:rsid w:val="008235F2"/>
    <w:rsid w:val="00880C3B"/>
    <w:rsid w:val="0088434B"/>
    <w:rsid w:val="00890811"/>
    <w:rsid w:val="00893367"/>
    <w:rsid w:val="00895BE8"/>
    <w:rsid w:val="008C5EF1"/>
    <w:rsid w:val="008D49E2"/>
    <w:rsid w:val="008D5724"/>
    <w:rsid w:val="008F63A3"/>
    <w:rsid w:val="0091763A"/>
    <w:rsid w:val="00920F0A"/>
    <w:rsid w:val="0096629C"/>
    <w:rsid w:val="00971C08"/>
    <w:rsid w:val="009820DF"/>
    <w:rsid w:val="00984ECE"/>
    <w:rsid w:val="00994329"/>
    <w:rsid w:val="009A2645"/>
    <w:rsid w:val="009C0B88"/>
    <w:rsid w:val="009C225F"/>
    <w:rsid w:val="009C75F5"/>
    <w:rsid w:val="009D2059"/>
    <w:rsid w:val="009E13F4"/>
    <w:rsid w:val="009E396A"/>
    <w:rsid w:val="009F52C2"/>
    <w:rsid w:val="00A01145"/>
    <w:rsid w:val="00A20A82"/>
    <w:rsid w:val="00A35574"/>
    <w:rsid w:val="00A367D6"/>
    <w:rsid w:val="00A45DCD"/>
    <w:rsid w:val="00A672FD"/>
    <w:rsid w:val="00A675DC"/>
    <w:rsid w:val="00A737F2"/>
    <w:rsid w:val="00A76159"/>
    <w:rsid w:val="00A85300"/>
    <w:rsid w:val="00A87C9C"/>
    <w:rsid w:val="00AA2C0F"/>
    <w:rsid w:val="00AB46C7"/>
    <w:rsid w:val="00AB6471"/>
    <w:rsid w:val="00AC52E3"/>
    <w:rsid w:val="00AD4FAF"/>
    <w:rsid w:val="00AE720A"/>
    <w:rsid w:val="00AF0E79"/>
    <w:rsid w:val="00AF624C"/>
    <w:rsid w:val="00B24667"/>
    <w:rsid w:val="00B25477"/>
    <w:rsid w:val="00B51154"/>
    <w:rsid w:val="00B51655"/>
    <w:rsid w:val="00B75FE0"/>
    <w:rsid w:val="00B87FB4"/>
    <w:rsid w:val="00BB3715"/>
    <w:rsid w:val="00BE17F1"/>
    <w:rsid w:val="00BF28FA"/>
    <w:rsid w:val="00BF5828"/>
    <w:rsid w:val="00C12A3C"/>
    <w:rsid w:val="00C144D7"/>
    <w:rsid w:val="00C16EB0"/>
    <w:rsid w:val="00C64A25"/>
    <w:rsid w:val="00C91C26"/>
    <w:rsid w:val="00C96C26"/>
    <w:rsid w:val="00C9764A"/>
    <w:rsid w:val="00CB4103"/>
    <w:rsid w:val="00CD7A5D"/>
    <w:rsid w:val="00CE319C"/>
    <w:rsid w:val="00D01191"/>
    <w:rsid w:val="00D21684"/>
    <w:rsid w:val="00D44F9C"/>
    <w:rsid w:val="00D60F72"/>
    <w:rsid w:val="00DA031C"/>
    <w:rsid w:val="00DA4B14"/>
    <w:rsid w:val="00DD3670"/>
    <w:rsid w:val="00DD55C9"/>
    <w:rsid w:val="00DE48F0"/>
    <w:rsid w:val="00DF28EF"/>
    <w:rsid w:val="00E20203"/>
    <w:rsid w:val="00E35D00"/>
    <w:rsid w:val="00E36A33"/>
    <w:rsid w:val="00E56ADC"/>
    <w:rsid w:val="00E57770"/>
    <w:rsid w:val="00E65AFC"/>
    <w:rsid w:val="00E75C5A"/>
    <w:rsid w:val="00EC0159"/>
    <w:rsid w:val="00ED7801"/>
    <w:rsid w:val="00EE7B7E"/>
    <w:rsid w:val="00EF1A73"/>
    <w:rsid w:val="00EF47BF"/>
    <w:rsid w:val="00F0212B"/>
    <w:rsid w:val="00F22EED"/>
    <w:rsid w:val="00F261F2"/>
    <w:rsid w:val="00F42FE2"/>
    <w:rsid w:val="00F4795A"/>
    <w:rsid w:val="00F51BFA"/>
    <w:rsid w:val="00F53B02"/>
    <w:rsid w:val="00F7352A"/>
    <w:rsid w:val="00F776AF"/>
    <w:rsid w:val="00FC5C28"/>
    <w:rsid w:val="00FD1841"/>
    <w:rsid w:val="00FD4B8B"/>
    <w:rsid w:val="00FD512E"/>
    <w:rsid w:val="00FE118C"/>
    <w:rsid w:val="00FE1F04"/>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51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 w:type="paragraph" w:customStyle="1" w:styleId="root-block-node">
    <w:name w:val="root-block-node"/>
    <w:basedOn w:val="Normal"/>
    <w:rsid w:val="00CE319C"/>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red-underline">
    <w:name w:val="red-underline"/>
    <w:basedOn w:val="DefaultParagraphFont"/>
    <w:rsid w:val="00CE319C"/>
  </w:style>
  <w:style w:type="character" w:styleId="Hyperlink">
    <w:name w:val="Hyperlink"/>
    <w:basedOn w:val="DefaultParagraphFont"/>
    <w:uiPriority w:val="99"/>
    <w:unhideWhenUsed/>
    <w:rsid w:val="009C75F5"/>
    <w:rPr>
      <w:color w:val="0563C1" w:themeColor="hyperlink"/>
      <w:u w:val="single"/>
    </w:rPr>
  </w:style>
  <w:style w:type="character" w:customStyle="1" w:styleId="blue-underline">
    <w:name w:val="blue-underline"/>
    <w:basedOn w:val="DefaultParagraphFont"/>
    <w:rsid w:val="00163955"/>
  </w:style>
  <w:style w:type="character" w:styleId="Emphasis">
    <w:name w:val="Emphasis"/>
    <w:basedOn w:val="DefaultParagraphFont"/>
    <w:uiPriority w:val="20"/>
    <w:qFormat/>
    <w:rsid w:val="001639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752066">
      <w:bodyDiv w:val="1"/>
      <w:marLeft w:val="0"/>
      <w:marRight w:val="0"/>
      <w:marTop w:val="0"/>
      <w:marBottom w:val="0"/>
      <w:divBdr>
        <w:top w:val="none" w:sz="0" w:space="0" w:color="auto"/>
        <w:left w:val="none" w:sz="0" w:space="0" w:color="auto"/>
        <w:bottom w:val="none" w:sz="0" w:space="0" w:color="auto"/>
        <w:right w:val="none" w:sz="0" w:space="0" w:color="auto"/>
      </w:divBdr>
    </w:div>
    <w:div w:id="257255024">
      <w:bodyDiv w:val="1"/>
      <w:marLeft w:val="0"/>
      <w:marRight w:val="0"/>
      <w:marTop w:val="0"/>
      <w:marBottom w:val="0"/>
      <w:divBdr>
        <w:top w:val="none" w:sz="0" w:space="0" w:color="auto"/>
        <w:left w:val="none" w:sz="0" w:space="0" w:color="auto"/>
        <w:bottom w:val="none" w:sz="0" w:space="0" w:color="auto"/>
        <w:right w:val="none" w:sz="0" w:space="0" w:color="auto"/>
      </w:divBdr>
    </w:div>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53811342">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093283895">
      <w:bodyDiv w:val="1"/>
      <w:marLeft w:val="0"/>
      <w:marRight w:val="0"/>
      <w:marTop w:val="0"/>
      <w:marBottom w:val="0"/>
      <w:divBdr>
        <w:top w:val="none" w:sz="0" w:space="0" w:color="auto"/>
        <w:left w:val="none" w:sz="0" w:space="0" w:color="auto"/>
        <w:bottom w:val="none" w:sz="0" w:space="0" w:color="auto"/>
        <w:right w:val="none" w:sz="0" w:space="0" w:color="auto"/>
      </w:divBdr>
    </w:div>
    <w:div w:id="1120607995">
      <w:bodyDiv w:val="1"/>
      <w:marLeft w:val="0"/>
      <w:marRight w:val="0"/>
      <w:marTop w:val="0"/>
      <w:marBottom w:val="0"/>
      <w:divBdr>
        <w:top w:val="none" w:sz="0" w:space="0" w:color="auto"/>
        <w:left w:val="none" w:sz="0" w:space="0" w:color="auto"/>
        <w:bottom w:val="none" w:sz="0" w:space="0" w:color="auto"/>
        <w:right w:val="none" w:sz="0" w:space="0" w:color="auto"/>
      </w:divBdr>
    </w:div>
    <w:div w:id="11425039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299382741">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470825583">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877546596">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1630</Words>
  <Characters>9296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2021-11-10T21:59:00Z</dcterms:created>
  <dcterms:modified xsi:type="dcterms:W3CDTF">2021-11-10T21:59:00Z</dcterms:modified>
</cp:coreProperties>
</file>